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1273" w:tblpY="-2209"/>
        <w:tblOverlap w:val="never"/>
        <w:tblW w:w="9995" w:type="dxa"/>
        <w:tblLook w:val="01E0" w:firstRow="1" w:lastRow="1" w:firstColumn="1" w:lastColumn="1" w:noHBand="0" w:noVBand="0"/>
      </w:tblPr>
      <w:tblGrid>
        <w:gridCol w:w="1993"/>
        <w:gridCol w:w="8002"/>
      </w:tblGrid>
      <w:tr w:rsidR="00FE446E" w:rsidRPr="00FE446E" w:rsidTr="003211BD">
        <w:trPr>
          <w:trHeight w:val="993"/>
        </w:trPr>
        <w:tc>
          <w:tcPr>
            <w:tcW w:w="1993" w:type="dxa"/>
          </w:tcPr>
          <w:p w:rsidR="00FE446E" w:rsidRPr="00FE446E" w:rsidRDefault="00FE446E" w:rsidP="00FE446E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FE446E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  <w:lang w:eastAsia="ro-RO"/>
              </w:rPr>
              <w:drawing>
                <wp:inline distT="0" distB="0" distL="0" distR="0" wp14:anchorId="6D5BDDF2" wp14:editId="785E8F83">
                  <wp:extent cx="714375" cy="1066800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02" w:type="dxa"/>
          </w:tcPr>
          <w:p w:rsidR="00FE446E" w:rsidRPr="00FE446E" w:rsidRDefault="00FE446E" w:rsidP="00FE446E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pacing w:val="40"/>
                <w:sz w:val="24"/>
                <w:szCs w:val="24"/>
              </w:rPr>
            </w:pPr>
          </w:p>
          <w:p w:rsidR="00FE446E" w:rsidRPr="00FE446E" w:rsidRDefault="00FE446E" w:rsidP="00FE446E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pacing w:val="40"/>
                <w:sz w:val="24"/>
                <w:szCs w:val="24"/>
              </w:rPr>
            </w:pPr>
            <w:r w:rsidRPr="00FE446E">
              <w:rPr>
                <w:rFonts w:ascii="Times New Roman" w:hAnsi="Times New Roman" w:cs="Times New Roman"/>
                <w:b/>
                <w:noProof/>
                <w:color w:val="000000"/>
                <w:spacing w:val="40"/>
                <w:sz w:val="24"/>
                <w:szCs w:val="24"/>
              </w:rPr>
              <w:t>ROMÂNIA</w:t>
            </w:r>
          </w:p>
          <w:p w:rsidR="00FE446E" w:rsidRPr="00FE446E" w:rsidRDefault="00FE446E" w:rsidP="00FE446E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FE446E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JUDEŢUL DOLJ</w:t>
            </w:r>
          </w:p>
          <w:p w:rsidR="00FE446E" w:rsidRPr="00FE446E" w:rsidRDefault="00FE446E" w:rsidP="00FE446E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FE446E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CONSILIUL LOCAL BISTRET </w:t>
            </w:r>
          </w:p>
          <w:p w:rsidR="00FE446E" w:rsidRPr="00FE446E" w:rsidRDefault="00FE446E" w:rsidP="00FE446E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FE446E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Tel :0251/355011;Fax:0251/355550 ; </w:t>
            </w:r>
          </w:p>
          <w:p w:rsidR="00FE446E" w:rsidRPr="00FE446E" w:rsidRDefault="00FE446E" w:rsidP="00FE446E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FE446E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e-mail : </w:t>
            </w:r>
            <w:hyperlink r:id="rId9" w:history="1">
              <w:r w:rsidRPr="00FE446E">
                <w:rPr>
                  <w:rStyle w:val="Hyperlink"/>
                  <w:rFonts w:ascii="Times New Roman" w:hAnsi="Times New Roman" w:cs="Times New Roman"/>
                  <w:b/>
                  <w:color w:val="000000"/>
                  <w:sz w:val="24"/>
                  <w:szCs w:val="24"/>
                </w:rPr>
                <w:t>primariabistret@gmail.com</w:t>
              </w:r>
            </w:hyperlink>
            <w:r w:rsidRPr="00FE44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; www.primariabistret.ro</w:t>
            </w:r>
          </w:p>
        </w:tc>
      </w:tr>
    </w:tbl>
    <w:p w:rsidR="00F37F9C" w:rsidRDefault="00F37F9C" w:rsidP="003A34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343E" w:rsidRPr="00FE446E" w:rsidRDefault="00F37F9C" w:rsidP="003A34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HOTARARE </w:t>
      </w:r>
    </w:p>
    <w:p w:rsidR="002600A2" w:rsidRPr="00FE446E" w:rsidRDefault="002600A2" w:rsidP="002600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446E">
        <w:rPr>
          <w:rFonts w:ascii="Times New Roman" w:hAnsi="Times New Roman" w:cs="Times New Roman"/>
          <w:b/>
          <w:bCs/>
          <w:sz w:val="24"/>
          <w:szCs w:val="24"/>
        </w:rPr>
        <w:t>privind aprobarea a indicatorilor tehnico-economici actualizați</w:t>
      </w:r>
      <w:r w:rsidR="00E459BE" w:rsidRPr="00FE44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1" w:name="_Hlk135642445"/>
      <w:r w:rsidR="00E459BE" w:rsidRPr="00FE446E">
        <w:rPr>
          <w:rFonts w:ascii="Times New Roman" w:hAnsi="Times New Roman" w:cs="Times New Roman"/>
          <w:b/>
          <w:bCs/>
          <w:sz w:val="24"/>
          <w:szCs w:val="24"/>
        </w:rPr>
        <w:t xml:space="preserve">dupa </w:t>
      </w:r>
      <w:bookmarkEnd w:id="1"/>
      <w:r w:rsidR="00751F18" w:rsidRPr="00FE446E">
        <w:rPr>
          <w:rFonts w:ascii="Times New Roman" w:hAnsi="Times New Roman" w:cs="Times New Roman"/>
          <w:b/>
          <w:bCs/>
          <w:sz w:val="24"/>
          <w:szCs w:val="24"/>
        </w:rPr>
        <w:t>semnarea</w:t>
      </w:r>
      <w:r w:rsidR="00966753" w:rsidRPr="00FE446E">
        <w:rPr>
          <w:rFonts w:ascii="Times New Roman" w:hAnsi="Times New Roman" w:cs="Times New Roman"/>
          <w:b/>
          <w:bCs/>
          <w:sz w:val="24"/>
          <w:szCs w:val="24"/>
        </w:rPr>
        <w:t xml:space="preserve"> contractului de  executie lucrari </w:t>
      </w:r>
      <w:r w:rsidRPr="00FE446E">
        <w:rPr>
          <w:rFonts w:ascii="Times New Roman" w:hAnsi="Times New Roman" w:cs="Times New Roman"/>
          <w:b/>
          <w:bCs/>
          <w:sz w:val="24"/>
          <w:szCs w:val="24"/>
        </w:rPr>
        <w:t xml:space="preserve">și a devizului general actualizat  pentru obiectivul de investiții </w:t>
      </w:r>
      <w:r w:rsidR="00966753" w:rsidRPr="00FE446E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5F3944" w:rsidRPr="00FE446E">
        <w:rPr>
          <w:rFonts w:ascii="Times New Roman" w:hAnsi="Times New Roman" w:cs="Times New Roman"/>
          <w:b/>
          <w:bCs/>
          <w:sz w:val="24"/>
          <w:szCs w:val="24"/>
        </w:rPr>
        <w:t>REABILITATE ȘI MODERNIZARE INFRASTRUCTURĂ RUTIERĂ ÎN SATUL BISTREȚUL NOU, COMUNA BISTREȚ, JUDEȚ DOLJ</w:t>
      </w:r>
      <w:r w:rsidR="00966753" w:rsidRPr="00FE446E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FE446E">
        <w:rPr>
          <w:rFonts w:ascii="Times New Roman" w:hAnsi="Times New Roman" w:cs="Times New Roman"/>
          <w:b/>
          <w:bCs/>
          <w:sz w:val="24"/>
          <w:szCs w:val="24"/>
        </w:rPr>
        <w:t xml:space="preserve">, aprobat pentru finanțare prin Programul național de investiții „Anghel Saligny”, precum și a sumei reprezentând categoriile de cheltuieli finanțate de la bugetul local pentru realizarea obiectivului </w:t>
      </w:r>
    </w:p>
    <w:p w:rsidR="005877B4" w:rsidRPr="00FE446E" w:rsidRDefault="005877B4" w:rsidP="00C56AC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E446E">
        <w:rPr>
          <w:rFonts w:ascii="Times New Roman" w:hAnsi="Times New Roman" w:cs="Times New Roman"/>
          <w:b/>
          <w:bCs/>
          <w:sz w:val="24"/>
          <w:szCs w:val="24"/>
        </w:rPr>
        <w:t>Având în vedere</w:t>
      </w:r>
    </w:p>
    <w:p w:rsidR="00FE446E" w:rsidRPr="00FE446E" w:rsidRDefault="00FE446E" w:rsidP="00C56AC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877B4" w:rsidRPr="00FE446E" w:rsidRDefault="005877B4" w:rsidP="00C56A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 w:rsidRPr="00FE446E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FE446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E446E">
        <w:rPr>
          <w:rFonts w:ascii="Times New Roman" w:hAnsi="Times New Roman" w:cs="Times New Roman"/>
          <w:sz w:val="24"/>
          <w:szCs w:val="24"/>
        </w:rPr>
        <w:t>expunerea de motive prezentata de do</w:t>
      </w:r>
      <w:r w:rsidR="005F3944" w:rsidRPr="00FE446E">
        <w:rPr>
          <w:rFonts w:ascii="Times New Roman" w:hAnsi="Times New Roman" w:cs="Times New Roman"/>
          <w:sz w:val="24"/>
          <w:szCs w:val="24"/>
        </w:rPr>
        <w:t>amna</w:t>
      </w:r>
      <w:r w:rsidRPr="00FE446E">
        <w:rPr>
          <w:rFonts w:ascii="Times New Roman" w:hAnsi="Times New Roman" w:cs="Times New Roman"/>
          <w:sz w:val="24"/>
          <w:szCs w:val="24"/>
        </w:rPr>
        <w:t xml:space="preserve"> primar privind </w:t>
      </w:r>
      <w:r w:rsidR="00E459BE" w:rsidRPr="00FE446E">
        <w:rPr>
          <w:rFonts w:ascii="Times New Roman" w:hAnsi="Times New Roman" w:cs="Times New Roman"/>
          <w:sz w:val="24"/>
          <w:szCs w:val="24"/>
        </w:rPr>
        <w:t xml:space="preserve">aprobarea a indicatorilor tehnico-economici actualizați </w:t>
      </w:r>
      <w:r w:rsidR="00105A90" w:rsidRPr="00FE446E">
        <w:rPr>
          <w:rFonts w:ascii="Times New Roman" w:hAnsi="Times New Roman" w:cs="Times New Roman"/>
          <w:sz w:val="24"/>
          <w:szCs w:val="24"/>
        </w:rPr>
        <w:t xml:space="preserve">dupa </w:t>
      </w:r>
      <w:r w:rsidR="00751F18" w:rsidRPr="00FE446E">
        <w:rPr>
          <w:rFonts w:ascii="Times New Roman" w:hAnsi="Times New Roman" w:cs="Times New Roman"/>
          <w:sz w:val="24"/>
          <w:szCs w:val="24"/>
        </w:rPr>
        <w:t xml:space="preserve">semnarea </w:t>
      </w:r>
      <w:r w:rsidR="00105A90" w:rsidRPr="00FE446E">
        <w:rPr>
          <w:rFonts w:ascii="Times New Roman" w:hAnsi="Times New Roman" w:cs="Times New Roman"/>
          <w:sz w:val="24"/>
          <w:szCs w:val="24"/>
        </w:rPr>
        <w:t xml:space="preserve">contractului de  executie lucrari </w:t>
      </w:r>
      <w:r w:rsidR="00E459BE" w:rsidRPr="00FE446E">
        <w:rPr>
          <w:rFonts w:ascii="Times New Roman" w:hAnsi="Times New Roman" w:cs="Times New Roman"/>
          <w:sz w:val="24"/>
          <w:szCs w:val="24"/>
        </w:rPr>
        <w:t xml:space="preserve">și a devizului general actualizat  </w:t>
      </w:r>
      <w:r w:rsidR="005F3944" w:rsidRPr="00FE446E">
        <w:rPr>
          <w:rFonts w:ascii="Times New Roman" w:hAnsi="Times New Roman" w:cs="Times New Roman"/>
          <w:sz w:val="24"/>
          <w:szCs w:val="24"/>
        </w:rPr>
        <w:t xml:space="preserve">pentru </w:t>
      </w:r>
      <w:r w:rsidRPr="00FE446E">
        <w:rPr>
          <w:rFonts w:ascii="Times New Roman" w:hAnsi="Times New Roman" w:cs="Times New Roman"/>
          <w:sz w:val="24"/>
          <w:szCs w:val="24"/>
        </w:rPr>
        <w:t xml:space="preserve">obiectivul de investitii </w:t>
      </w:r>
      <w:r w:rsidR="00B834EF" w:rsidRPr="00FE446E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„</w:t>
      </w:r>
      <w:r w:rsidR="005F3944" w:rsidRPr="00FE446E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REABILITATE ȘI MODERNIZARE INFRASTRUCTURĂ RUTIERĂ ÎN SATUL BISTREȚUL NOU, COMUNA BISTREȚ, JUDEȚ DOLJ</w:t>
      </w:r>
      <w:r w:rsidR="00B834EF" w:rsidRPr="00FE446E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”.</w:t>
      </w:r>
    </w:p>
    <w:p w:rsidR="00FE446E" w:rsidRPr="00FE446E" w:rsidRDefault="00FE446E" w:rsidP="00C56A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:rsidR="00E459BE" w:rsidRPr="00FE446E" w:rsidRDefault="002E3090" w:rsidP="00C56A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46E">
        <w:rPr>
          <w:rFonts w:ascii="Times New Roman" w:hAnsi="Times New Roman" w:cs="Times New Roman"/>
          <w:sz w:val="24"/>
          <w:szCs w:val="24"/>
        </w:rPr>
        <w:t>-</w:t>
      </w:r>
      <w:r w:rsidRPr="00FE446E">
        <w:rPr>
          <w:rFonts w:ascii="Times New Roman" w:hAnsi="Times New Roman" w:cs="Times New Roman"/>
          <w:sz w:val="24"/>
          <w:szCs w:val="24"/>
        </w:rPr>
        <w:tab/>
        <w:t xml:space="preserve">Contract de finantare pentru Programul national de investitii ,,Anghel Saligny” inregistrat la MDLPA sub numarul </w:t>
      </w:r>
      <w:r w:rsidR="005F3944" w:rsidRPr="00FE446E">
        <w:rPr>
          <w:rFonts w:ascii="Times New Roman" w:hAnsi="Times New Roman" w:cs="Times New Roman"/>
          <w:sz w:val="24"/>
          <w:szCs w:val="24"/>
        </w:rPr>
        <w:t>980/07.04.2023 si la UAT Comuna Bistret, judetul Dolj 2234/20.04.2023</w:t>
      </w:r>
      <w:r w:rsidRPr="00FE446E">
        <w:rPr>
          <w:rFonts w:ascii="Times New Roman" w:hAnsi="Times New Roman" w:cs="Times New Roman"/>
          <w:sz w:val="24"/>
          <w:szCs w:val="24"/>
        </w:rPr>
        <w:t>.</w:t>
      </w:r>
    </w:p>
    <w:p w:rsidR="00FE446E" w:rsidRPr="00FE446E" w:rsidRDefault="00FE446E" w:rsidP="00C56A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77B4" w:rsidRPr="00FE446E" w:rsidRDefault="005877B4" w:rsidP="00C56A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46E">
        <w:rPr>
          <w:rFonts w:ascii="Times New Roman" w:hAnsi="Times New Roman" w:cs="Times New Roman"/>
          <w:sz w:val="24"/>
          <w:szCs w:val="24"/>
        </w:rPr>
        <w:t>-</w:t>
      </w:r>
      <w:r w:rsidRPr="00FE446E">
        <w:rPr>
          <w:rFonts w:ascii="Times New Roman" w:hAnsi="Times New Roman" w:cs="Times New Roman"/>
          <w:sz w:val="24"/>
          <w:szCs w:val="24"/>
        </w:rPr>
        <w:tab/>
        <w:t>prevederile O.U.G nr.95/2021 pentru aprobarea Programului National de Investitii “Anghel Saligny”, ale Ordinului nr. 1333/2021 privind aprobarea Normelor Metodologice pentru punerea in aplicare a prevederilor OUG nr.95/2021 pentru arobarea Programului National de Investitii “Anghel Saligny”, pentru categoriile de investitii prevazute la art.4 alin.1 lit. a-d din O.U.G. nr. 95/2021</w:t>
      </w:r>
    </w:p>
    <w:p w:rsidR="00FE446E" w:rsidRPr="00FE446E" w:rsidRDefault="00FE446E" w:rsidP="00C56A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53B1" w:rsidRPr="00FE446E" w:rsidRDefault="008C53B1" w:rsidP="00C56A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446E">
        <w:rPr>
          <w:rFonts w:ascii="Times New Roman" w:hAnsi="Times New Roman" w:cs="Times New Roman"/>
          <w:sz w:val="24"/>
          <w:szCs w:val="24"/>
        </w:rPr>
        <w:t>In conformitate cu prevederile art. 129 alin. (2) litera b), alin.(4), litera d), art. 139 alin.(1), art. 196 alin.(1) lit. a,b din Ordonanţă de Urgenţă Nr. 57/2019 privind Codul administrativ, cu modificarile si completarile ulterioare,</w:t>
      </w:r>
    </w:p>
    <w:p w:rsidR="005877B4" w:rsidRPr="00FE446E" w:rsidRDefault="005877B4" w:rsidP="003A343E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446E">
        <w:rPr>
          <w:rFonts w:ascii="Times New Roman" w:hAnsi="Times New Roman" w:cs="Times New Roman"/>
          <w:b/>
          <w:bCs/>
          <w:sz w:val="24"/>
          <w:szCs w:val="24"/>
        </w:rPr>
        <w:t>HOTARASTE</w:t>
      </w:r>
      <w:r w:rsidR="003976C4" w:rsidRPr="00FE446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E446E" w:rsidRPr="00FE446E" w:rsidRDefault="00FE446E" w:rsidP="003A343E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C02BB" w:rsidRPr="00FE446E" w:rsidRDefault="005877B4" w:rsidP="00AC02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46E">
        <w:rPr>
          <w:rFonts w:ascii="Times New Roman" w:hAnsi="Times New Roman" w:cs="Times New Roman"/>
          <w:b/>
          <w:bCs/>
          <w:sz w:val="24"/>
          <w:szCs w:val="24"/>
        </w:rPr>
        <w:t xml:space="preserve">Art. 1. – </w:t>
      </w:r>
      <w:r w:rsidR="00AC02BB" w:rsidRPr="00FE446E">
        <w:rPr>
          <w:rFonts w:ascii="Times New Roman" w:hAnsi="Times New Roman" w:cs="Times New Roman"/>
          <w:sz w:val="24"/>
          <w:szCs w:val="24"/>
        </w:rPr>
        <w:t xml:space="preserve">Se aprobă actualizarea indicatorilor tehnico-economici </w:t>
      </w:r>
      <w:r w:rsidR="00105A90" w:rsidRPr="00FE446E">
        <w:rPr>
          <w:rFonts w:ascii="Times New Roman" w:hAnsi="Times New Roman" w:cs="Times New Roman"/>
          <w:sz w:val="24"/>
          <w:szCs w:val="24"/>
        </w:rPr>
        <w:t xml:space="preserve">dupa </w:t>
      </w:r>
      <w:r w:rsidR="00751F18" w:rsidRPr="00FE446E">
        <w:rPr>
          <w:rFonts w:ascii="Times New Roman" w:hAnsi="Times New Roman" w:cs="Times New Roman"/>
          <w:sz w:val="24"/>
          <w:szCs w:val="24"/>
        </w:rPr>
        <w:t>semnarea</w:t>
      </w:r>
      <w:r w:rsidR="00105A90" w:rsidRPr="00FE446E">
        <w:rPr>
          <w:rFonts w:ascii="Times New Roman" w:hAnsi="Times New Roman" w:cs="Times New Roman"/>
          <w:sz w:val="24"/>
          <w:szCs w:val="24"/>
        </w:rPr>
        <w:t xml:space="preserve"> contractului de  executie lucrari</w:t>
      </w:r>
      <w:r w:rsidR="00B834EF" w:rsidRPr="00FE446E">
        <w:rPr>
          <w:rFonts w:ascii="Times New Roman" w:hAnsi="Times New Roman" w:cs="Times New Roman"/>
          <w:sz w:val="24"/>
          <w:szCs w:val="24"/>
        </w:rPr>
        <w:t xml:space="preserve"> </w:t>
      </w:r>
      <w:r w:rsidR="00AC02BB" w:rsidRPr="00FE446E">
        <w:rPr>
          <w:rFonts w:ascii="Times New Roman" w:hAnsi="Times New Roman" w:cs="Times New Roman"/>
          <w:sz w:val="24"/>
          <w:szCs w:val="24"/>
        </w:rPr>
        <w:t>aferen</w:t>
      </w:r>
      <w:r w:rsidR="00B834EF" w:rsidRPr="00FE446E">
        <w:rPr>
          <w:rFonts w:ascii="Times New Roman" w:hAnsi="Times New Roman" w:cs="Times New Roman"/>
          <w:sz w:val="24"/>
          <w:szCs w:val="24"/>
        </w:rPr>
        <w:t>t</w:t>
      </w:r>
      <w:r w:rsidR="00105A90" w:rsidRPr="00FE446E">
        <w:rPr>
          <w:rFonts w:ascii="Times New Roman" w:hAnsi="Times New Roman" w:cs="Times New Roman"/>
          <w:sz w:val="24"/>
          <w:szCs w:val="24"/>
        </w:rPr>
        <w:t>i</w:t>
      </w:r>
      <w:r w:rsidR="00B834EF" w:rsidRPr="00FE446E">
        <w:rPr>
          <w:rFonts w:ascii="Times New Roman" w:hAnsi="Times New Roman" w:cs="Times New Roman"/>
          <w:sz w:val="24"/>
          <w:szCs w:val="24"/>
        </w:rPr>
        <w:t xml:space="preserve"> </w:t>
      </w:r>
      <w:r w:rsidR="00AC02BB" w:rsidRPr="00FE446E">
        <w:rPr>
          <w:rFonts w:ascii="Times New Roman" w:hAnsi="Times New Roman" w:cs="Times New Roman"/>
          <w:sz w:val="24"/>
          <w:szCs w:val="24"/>
        </w:rPr>
        <w:t xml:space="preserve">obiectivului de investiții </w:t>
      </w:r>
      <w:r w:rsidR="00105A90" w:rsidRPr="00FE446E">
        <w:rPr>
          <w:rFonts w:ascii="Times New Roman" w:hAnsi="Times New Roman" w:cs="Times New Roman"/>
          <w:sz w:val="24"/>
          <w:szCs w:val="24"/>
        </w:rPr>
        <w:t>„</w:t>
      </w:r>
      <w:r w:rsidR="005F3944" w:rsidRPr="00FE446E">
        <w:rPr>
          <w:rFonts w:ascii="Times New Roman" w:hAnsi="Times New Roman" w:cs="Times New Roman"/>
          <w:sz w:val="24"/>
          <w:szCs w:val="24"/>
        </w:rPr>
        <w:t>REABILITATE ȘI MODERNIZARE INFRASTRUCTURĂ RUTIERĂ ÎN SATUL BISTREȚUL NOU, COMUNA BISTREȚ, JUDEȚ DOLJ</w:t>
      </w:r>
      <w:r w:rsidR="00105A90" w:rsidRPr="00FE446E">
        <w:rPr>
          <w:rFonts w:ascii="Times New Roman" w:hAnsi="Times New Roman" w:cs="Times New Roman"/>
          <w:sz w:val="24"/>
          <w:szCs w:val="24"/>
        </w:rPr>
        <w:t>”</w:t>
      </w:r>
      <w:r w:rsidR="00AC02BB" w:rsidRPr="00FE446E">
        <w:rPr>
          <w:rFonts w:ascii="Times New Roman" w:hAnsi="Times New Roman" w:cs="Times New Roman"/>
          <w:sz w:val="24"/>
          <w:szCs w:val="24"/>
        </w:rPr>
        <w:t>, conform anexei nr. 1 la prezenta hotărâre.</w:t>
      </w:r>
    </w:p>
    <w:p w:rsidR="00FE446E" w:rsidRPr="00FE446E" w:rsidRDefault="00FE446E" w:rsidP="00AC02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77B4" w:rsidRPr="00FE446E" w:rsidRDefault="005877B4" w:rsidP="00AC02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46E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FE446E" w:rsidRPr="00FE446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FE446E">
        <w:rPr>
          <w:rFonts w:ascii="Times New Roman" w:hAnsi="Times New Roman" w:cs="Times New Roman"/>
          <w:b/>
          <w:bCs/>
          <w:sz w:val="24"/>
          <w:szCs w:val="24"/>
        </w:rPr>
        <w:t xml:space="preserve">. - </w:t>
      </w:r>
      <w:r w:rsidRPr="00FE446E">
        <w:rPr>
          <w:rFonts w:ascii="Times New Roman" w:hAnsi="Times New Roman" w:cs="Times New Roman"/>
          <w:sz w:val="24"/>
          <w:szCs w:val="24"/>
        </w:rPr>
        <w:t xml:space="preserve">Se aprobă devizul general </w:t>
      </w:r>
      <w:r w:rsidR="000D2161" w:rsidRPr="00FE446E">
        <w:rPr>
          <w:rFonts w:ascii="Times New Roman" w:hAnsi="Times New Roman" w:cs="Times New Roman"/>
          <w:sz w:val="24"/>
          <w:szCs w:val="24"/>
        </w:rPr>
        <w:t xml:space="preserve">actualizat </w:t>
      </w:r>
      <w:r w:rsidR="00105A90" w:rsidRPr="00FE446E">
        <w:rPr>
          <w:rFonts w:ascii="Times New Roman" w:hAnsi="Times New Roman" w:cs="Times New Roman"/>
          <w:sz w:val="24"/>
          <w:szCs w:val="24"/>
        </w:rPr>
        <w:t xml:space="preserve">dupa </w:t>
      </w:r>
      <w:r w:rsidR="00751F18" w:rsidRPr="00FE446E">
        <w:rPr>
          <w:rFonts w:ascii="Times New Roman" w:hAnsi="Times New Roman" w:cs="Times New Roman"/>
          <w:sz w:val="24"/>
          <w:szCs w:val="24"/>
        </w:rPr>
        <w:t>semnarea</w:t>
      </w:r>
      <w:r w:rsidR="00105A90" w:rsidRPr="00FE446E">
        <w:rPr>
          <w:rFonts w:ascii="Times New Roman" w:hAnsi="Times New Roman" w:cs="Times New Roman"/>
          <w:sz w:val="24"/>
          <w:szCs w:val="24"/>
        </w:rPr>
        <w:t xml:space="preserve"> contractului de  executie lucrari </w:t>
      </w:r>
      <w:r w:rsidRPr="00FE446E">
        <w:rPr>
          <w:rFonts w:ascii="Times New Roman" w:hAnsi="Times New Roman" w:cs="Times New Roman"/>
          <w:sz w:val="24"/>
          <w:szCs w:val="24"/>
        </w:rPr>
        <w:t xml:space="preserve">aferent obiectivului de investiții </w:t>
      </w:r>
      <w:r w:rsidR="00105A90" w:rsidRPr="00FE446E">
        <w:rPr>
          <w:rFonts w:ascii="Times New Roman" w:hAnsi="Times New Roman" w:cs="Times New Roman"/>
          <w:sz w:val="24"/>
          <w:szCs w:val="24"/>
        </w:rPr>
        <w:t>„</w:t>
      </w:r>
      <w:r w:rsidR="005F3944" w:rsidRPr="00FE446E">
        <w:rPr>
          <w:rFonts w:ascii="Times New Roman" w:hAnsi="Times New Roman" w:cs="Times New Roman"/>
          <w:sz w:val="24"/>
          <w:szCs w:val="24"/>
        </w:rPr>
        <w:t>REABILITATE ȘI MODERNIZARE INFRASTRUCTURĂ RUTIERĂ ÎN SATUL BISTREȚUL NOU, COMUNA BISTREȚ, JUDEȚ DOLJ</w:t>
      </w:r>
      <w:r w:rsidR="00105A90" w:rsidRPr="00FE446E">
        <w:rPr>
          <w:rFonts w:ascii="Times New Roman" w:hAnsi="Times New Roman" w:cs="Times New Roman"/>
          <w:sz w:val="24"/>
          <w:szCs w:val="24"/>
        </w:rPr>
        <w:t>”</w:t>
      </w:r>
      <w:r w:rsidRPr="00FE446E">
        <w:rPr>
          <w:rFonts w:ascii="Times New Roman" w:hAnsi="Times New Roman" w:cs="Times New Roman"/>
          <w:sz w:val="24"/>
          <w:szCs w:val="24"/>
        </w:rPr>
        <w:t xml:space="preserve">, conform anexei nr. </w:t>
      </w:r>
      <w:r w:rsidR="00AC02BB" w:rsidRPr="00FE446E">
        <w:rPr>
          <w:rFonts w:ascii="Times New Roman" w:hAnsi="Times New Roman" w:cs="Times New Roman"/>
          <w:sz w:val="24"/>
          <w:szCs w:val="24"/>
        </w:rPr>
        <w:t>2</w:t>
      </w:r>
      <w:r w:rsidRPr="00FE446E">
        <w:rPr>
          <w:rFonts w:ascii="Times New Roman" w:hAnsi="Times New Roman" w:cs="Times New Roman"/>
          <w:sz w:val="24"/>
          <w:szCs w:val="24"/>
        </w:rPr>
        <w:t xml:space="preserve"> la prezenta hotărâre.</w:t>
      </w:r>
    </w:p>
    <w:p w:rsidR="00FE446E" w:rsidRPr="00FE446E" w:rsidRDefault="00FE446E" w:rsidP="00AC02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5A90" w:rsidRPr="00FE446E" w:rsidRDefault="005877B4" w:rsidP="00C56A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46E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FE446E" w:rsidRPr="00FE446E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FE446E">
        <w:rPr>
          <w:rFonts w:ascii="Times New Roman" w:hAnsi="Times New Roman" w:cs="Times New Roman"/>
          <w:b/>
          <w:bCs/>
          <w:sz w:val="24"/>
          <w:szCs w:val="24"/>
        </w:rPr>
        <w:t xml:space="preserve">. – </w:t>
      </w:r>
      <w:r w:rsidRPr="00FE446E">
        <w:rPr>
          <w:rFonts w:ascii="Times New Roman" w:hAnsi="Times New Roman" w:cs="Times New Roman"/>
          <w:sz w:val="24"/>
          <w:szCs w:val="24"/>
        </w:rPr>
        <w:t xml:space="preserve">Se aprobă finanțarea de la bugetul local al UAT COMUNA </w:t>
      </w:r>
      <w:r w:rsidR="005F3944" w:rsidRPr="00FE446E">
        <w:rPr>
          <w:rFonts w:ascii="Times New Roman" w:hAnsi="Times New Roman" w:cs="Times New Roman"/>
          <w:sz w:val="24"/>
          <w:szCs w:val="24"/>
        </w:rPr>
        <w:t>BISTREȚ</w:t>
      </w:r>
      <w:r w:rsidRPr="00FE446E">
        <w:rPr>
          <w:rFonts w:ascii="Times New Roman" w:hAnsi="Times New Roman" w:cs="Times New Roman"/>
          <w:sz w:val="24"/>
          <w:szCs w:val="24"/>
        </w:rPr>
        <w:t xml:space="preserve"> a sumei de </w:t>
      </w:r>
      <w:r w:rsidR="00105A90" w:rsidRPr="00FE446E">
        <w:rPr>
          <w:rFonts w:ascii="Times New Roman" w:hAnsi="Times New Roman" w:cs="Times New Roman"/>
          <w:sz w:val="24"/>
          <w:szCs w:val="24"/>
        </w:rPr>
        <w:t xml:space="preserve">de </w:t>
      </w:r>
      <w:r w:rsidR="00751F18" w:rsidRPr="00FE446E">
        <w:rPr>
          <w:rFonts w:ascii="Times New Roman" w:hAnsi="Times New Roman" w:cs="Times New Roman"/>
          <w:sz w:val="24"/>
          <w:szCs w:val="24"/>
        </w:rPr>
        <w:t>965.005,64</w:t>
      </w:r>
      <w:r w:rsidR="00105A90" w:rsidRPr="00FE446E">
        <w:rPr>
          <w:rFonts w:ascii="Times New Roman" w:hAnsi="Times New Roman" w:cs="Times New Roman"/>
          <w:sz w:val="24"/>
          <w:szCs w:val="24"/>
        </w:rPr>
        <w:t xml:space="preserve"> lei cu TVA, de la bugetul local al U.A.T. COMUNA </w:t>
      </w:r>
      <w:r w:rsidR="005F3944" w:rsidRPr="00FE446E">
        <w:rPr>
          <w:rFonts w:ascii="Times New Roman" w:hAnsi="Times New Roman" w:cs="Times New Roman"/>
          <w:sz w:val="24"/>
          <w:szCs w:val="24"/>
        </w:rPr>
        <w:t>BISTRȚ</w:t>
      </w:r>
      <w:r w:rsidR="00105A90" w:rsidRPr="00FE446E">
        <w:rPr>
          <w:rFonts w:ascii="Times New Roman" w:hAnsi="Times New Roman" w:cs="Times New Roman"/>
          <w:sz w:val="24"/>
          <w:szCs w:val="24"/>
        </w:rPr>
        <w:t>, JUDET DOLJ, pentru realizarea obiectivului de investitii: „</w:t>
      </w:r>
      <w:r w:rsidR="005F3944" w:rsidRPr="00FE446E">
        <w:rPr>
          <w:rFonts w:ascii="Times New Roman" w:hAnsi="Times New Roman" w:cs="Times New Roman"/>
          <w:sz w:val="24"/>
          <w:szCs w:val="24"/>
        </w:rPr>
        <w:t>REABILITATE ȘI MODERNIZARE INFRASTRUCTURĂ RUTIERĂ ÎN SATUL BISTREȚUL NOU, COMUNA BISTREȚ, JUDEȚ DOLJ</w:t>
      </w:r>
      <w:r w:rsidR="00105A90" w:rsidRPr="00FE446E">
        <w:rPr>
          <w:rFonts w:ascii="Times New Roman" w:hAnsi="Times New Roman" w:cs="Times New Roman"/>
          <w:sz w:val="24"/>
          <w:szCs w:val="24"/>
        </w:rPr>
        <w:t>”, obiectiv de investitii finantat prin</w:t>
      </w:r>
      <w:r w:rsidR="00A43677" w:rsidRPr="00FE446E">
        <w:rPr>
          <w:rFonts w:ascii="Times New Roman" w:hAnsi="Times New Roman" w:cs="Times New Roman"/>
          <w:sz w:val="24"/>
          <w:szCs w:val="24"/>
        </w:rPr>
        <w:t xml:space="preserve"> </w:t>
      </w:r>
      <w:r w:rsidR="00105A90" w:rsidRPr="00FE446E">
        <w:rPr>
          <w:rFonts w:ascii="Times New Roman" w:hAnsi="Times New Roman" w:cs="Times New Roman"/>
          <w:sz w:val="24"/>
          <w:szCs w:val="24"/>
        </w:rPr>
        <w:t xml:space="preserve">Contractul de finantare pentru Programul national de investitii ,,Anghel Saligny” inregistrat la MDLPA sub numarul </w:t>
      </w:r>
      <w:r w:rsidR="005F3944" w:rsidRPr="00FE446E">
        <w:rPr>
          <w:rFonts w:ascii="Times New Roman" w:hAnsi="Times New Roman" w:cs="Times New Roman"/>
          <w:sz w:val="24"/>
          <w:szCs w:val="24"/>
        </w:rPr>
        <w:t>980/07.04.2023 si la UAT Comuna Bistret, judetul Dolj 2234/20.04.2023</w:t>
      </w:r>
      <w:r w:rsidR="00105A90" w:rsidRPr="00FE446E">
        <w:rPr>
          <w:rFonts w:ascii="Times New Roman" w:hAnsi="Times New Roman" w:cs="Times New Roman"/>
          <w:sz w:val="24"/>
          <w:szCs w:val="24"/>
        </w:rPr>
        <w:t>.</w:t>
      </w:r>
    </w:p>
    <w:p w:rsidR="00FE446E" w:rsidRPr="00FE446E" w:rsidRDefault="00FE446E" w:rsidP="00C56A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77B4" w:rsidRPr="00FE446E" w:rsidRDefault="005877B4" w:rsidP="00C56A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46E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FE446E" w:rsidRPr="00FE446E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FE446E">
        <w:rPr>
          <w:rFonts w:ascii="Times New Roman" w:hAnsi="Times New Roman" w:cs="Times New Roman"/>
          <w:b/>
          <w:bCs/>
          <w:sz w:val="24"/>
          <w:szCs w:val="24"/>
        </w:rPr>
        <w:t xml:space="preserve">. - </w:t>
      </w:r>
      <w:r w:rsidRPr="00FE446E">
        <w:rPr>
          <w:rFonts w:ascii="Times New Roman" w:hAnsi="Times New Roman" w:cs="Times New Roman"/>
          <w:sz w:val="24"/>
          <w:szCs w:val="24"/>
        </w:rPr>
        <w:t>Anex</w:t>
      </w:r>
      <w:r w:rsidR="00C56ACF" w:rsidRPr="00FE446E">
        <w:rPr>
          <w:rFonts w:ascii="Times New Roman" w:hAnsi="Times New Roman" w:cs="Times New Roman"/>
          <w:sz w:val="24"/>
          <w:szCs w:val="24"/>
        </w:rPr>
        <w:t>a</w:t>
      </w:r>
      <w:r w:rsidRPr="00FE446E">
        <w:rPr>
          <w:rFonts w:ascii="Times New Roman" w:hAnsi="Times New Roman" w:cs="Times New Roman"/>
          <w:sz w:val="24"/>
          <w:szCs w:val="24"/>
        </w:rPr>
        <w:t xml:space="preserve"> nr. 1</w:t>
      </w:r>
      <w:r w:rsidR="00AC02BB" w:rsidRPr="00FE446E">
        <w:rPr>
          <w:rFonts w:ascii="Times New Roman" w:hAnsi="Times New Roman" w:cs="Times New Roman"/>
          <w:sz w:val="24"/>
          <w:szCs w:val="24"/>
        </w:rPr>
        <w:t xml:space="preserve"> si 2</w:t>
      </w:r>
      <w:r w:rsidRPr="00FE446E">
        <w:rPr>
          <w:rFonts w:ascii="Times New Roman" w:hAnsi="Times New Roman" w:cs="Times New Roman"/>
          <w:sz w:val="24"/>
          <w:szCs w:val="24"/>
        </w:rPr>
        <w:t xml:space="preserve"> fac</w:t>
      </w:r>
      <w:r w:rsidR="00C56ACF" w:rsidRPr="00FE446E">
        <w:rPr>
          <w:rFonts w:ascii="Times New Roman" w:hAnsi="Times New Roman" w:cs="Times New Roman"/>
          <w:sz w:val="24"/>
          <w:szCs w:val="24"/>
        </w:rPr>
        <w:t>e</w:t>
      </w:r>
      <w:r w:rsidRPr="00FE446E">
        <w:rPr>
          <w:rFonts w:ascii="Times New Roman" w:hAnsi="Times New Roman" w:cs="Times New Roman"/>
          <w:sz w:val="24"/>
          <w:szCs w:val="24"/>
        </w:rPr>
        <w:t xml:space="preserve"> parte integrantă din prezenta hotărâre.</w:t>
      </w:r>
    </w:p>
    <w:p w:rsidR="00FE446E" w:rsidRPr="00FE446E" w:rsidRDefault="00FE446E" w:rsidP="00C56AC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81DE2" w:rsidRDefault="005877B4" w:rsidP="00C56A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46E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FE446E" w:rsidRPr="00FE446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FE446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E81DE2" w:rsidRPr="00FE446E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="00E81DE2" w:rsidRPr="00FE446E">
        <w:rPr>
          <w:rFonts w:ascii="Times New Roman" w:hAnsi="Times New Roman" w:cs="Times New Roman"/>
          <w:sz w:val="24"/>
          <w:szCs w:val="24"/>
        </w:rPr>
        <w:t>Cu ducerea la indeplinire a prezentei hotarari se va ocupa primarul Comunei</w:t>
      </w:r>
      <w:r w:rsidR="005F3944" w:rsidRPr="00FE446E">
        <w:rPr>
          <w:rFonts w:ascii="Times New Roman" w:hAnsi="Times New Roman" w:cs="Times New Roman"/>
          <w:sz w:val="24"/>
          <w:szCs w:val="24"/>
        </w:rPr>
        <w:t xml:space="preserve"> Bistret</w:t>
      </w:r>
      <w:r w:rsidR="00E81DE2" w:rsidRPr="00FE446E">
        <w:rPr>
          <w:rFonts w:ascii="Times New Roman" w:hAnsi="Times New Roman" w:cs="Times New Roman"/>
          <w:sz w:val="24"/>
          <w:szCs w:val="24"/>
        </w:rPr>
        <w:t xml:space="preserve">, jud. </w:t>
      </w:r>
      <w:r w:rsidR="00C56ACF" w:rsidRPr="00FE446E">
        <w:rPr>
          <w:rFonts w:ascii="Times New Roman" w:hAnsi="Times New Roman" w:cs="Times New Roman"/>
          <w:sz w:val="24"/>
          <w:szCs w:val="24"/>
        </w:rPr>
        <w:t>Dolj</w:t>
      </w:r>
    </w:p>
    <w:p w:rsidR="00FE446E" w:rsidRDefault="00FE446E" w:rsidP="00C56A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46E" w:rsidRDefault="00FE446E" w:rsidP="00C56A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46E" w:rsidRPr="00FE446E" w:rsidRDefault="00FE446E" w:rsidP="00C56AC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E446E" w:rsidRDefault="005877B4" w:rsidP="00FE44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4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81DE2" w:rsidRPr="00FE446E">
        <w:rPr>
          <w:rFonts w:ascii="Times New Roman" w:hAnsi="Times New Roman" w:cs="Times New Roman"/>
          <w:b/>
          <w:bCs/>
          <w:sz w:val="24"/>
          <w:szCs w:val="24"/>
        </w:rPr>
        <w:t>Art.</w:t>
      </w:r>
      <w:r w:rsidR="00FE446E" w:rsidRPr="00FE446E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E81DE2" w:rsidRPr="00FE446E">
        <w:rPr>
          <w:rFonts w:ascii="Times New Roman" w:hAnsi="Times New Roman" w:cs="Times New Roman"/>
          <w:b/>
          <w:bCs/>
          <w:sz w:val="24"/>
          <w:szCs w:val="24"/>
        </w:rPr>
        <w:t xml:space="preserve">. - </w:t>
      </w:r>
      <w:r w:rsidR="00C56ACF" w:rsidRPr="00FE446E">
        <w:rPr>
          <w:rFonts w:ascii="Times New Roman" w:hAnsi="Times New Roman" w:cs="Times New Roman"/>
          <w:sz w:val="24"/>
          <w:szCs w:val="24"/>
        </w:rPr>
        <w:t xml:space="preserve">Prezenta hotarare se va comunica Ministerului Dezvoltarii, Lucrarilor Publice si Administratiei,  Institutiei Prefectului – Judetul Dolj, primarului Comunei </w:t>
      </w:r>
      <w:r w:rsidR="005F3944" w:rsidRPr="00FE446E">
        <w:rPr>
          <w:rFonts w:ascii="Times New Roman" w:hAnsi="Times New Roman" w:cs="Times New Roman"/>
          <w:sz w:val="24"/>
          <w:szCs w:val="24"/>
        </w:rPr>
        <w:t>Bistret</w:t>
      </w:r>
      <w:r w:rsidR="00C56ACF" w:rsidRPr="00FE446E">
        <w:rPr>
          <w:rFonts w:ascii="Times New Roman" w:hAnsi="Times New Roman" w:cs="Times New Roman"/>
          <w:sz w:val="24"/>
          <w:szCs w:val="24"/>
        </w:rPr>
        <w:t xml:space="preserve">, judetul Dolj si </w:t>
      </w:r>
      <w:r w:rsidR="00FE446E" w:rsidRPr="00FE446E">
        <w:rPr>
          <w:rFonts w:ascii="Times New Roman" w:hAnsi="Times New Roman" w:cs="Times New Roman"/>
          <w:sz w:val="24"/>
          <w:szCs w:val="24"/>
        </w:rPr>
        <w:t>site-up primariei</w:t>
      </w:r>
    </w:p>
    <w:p w:rsidR="00FE446E" w:rsidRDefault="00FE446E" w:rsidP="00FE44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46E" w:rsidRDefault="00FE446E" w:rsidP="00FE44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46E" w:rsidRDefault="00FE446E" w:rsidP="00FE44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46E" w:rsidRDefault="00FE446E" w:rsidP="00FE44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46E" w:rsidRDefault="00FE446E" w:rsidP="00FE44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46E" w:rsidRDefault="00FE446E" w:rsidP="00FE44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46E" w:rsidRPr="00FE446E" w:rsidRDefault="00FE446E" w:rsidP="00FE44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46E" w:rsidRPr="00FE446E" w:rsidRDefault="00FE446E" w:rsidP="0095544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FE446E" w:rsidRPr="00FE446E" w:rsidRDefault="00FE446E" w:rsidP="00FE446E">
      <w:pPr>
        <w:ind w:left="-284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</w:pPr>
      <w:proofErr w:type="spellStart"/>
      <w:r w:rsidRPr="00FE446E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>Presedinte</w:t>
      </w:r>
      <w:proofErr w:type="spellEnd"/>
      <w:r w:rsidRPr="00FE446E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 xml:space="preserve"> </w:t>
      </w:r>
      <w:proofErr w:type="spellStart"/>
      <w:r w:rsidRPr="00FE446E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>sedinta</w:t>
      </w:r>
      <w:proofErr w:type="spellEnd"/>
    </w:p>
    <w:p w:rsidR="00FE446E" w:rsidRPr="00FE446E" w:rsidRDefault="00FE446E" w:rsidP="00FE446E">
      <w:pPr>
        <w:ind w:left="-284"/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</w:pPr>
      <w:r w:rsidRPr="00FE446E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 xml:space="preserve">         </w:t>
      </w:r>
      <w:proofErr w:type="spellStart"/>
      <w:r w:rsidRPr="00FE446E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>Bimbirica</w:t>
      </w:r>
      <w:proofErr w:type="spellEnd"/>
      <w:r w:rsidRPr="00FE446E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 xml:space="preserve"> Victor</w:t>
      </w:r>
      <w:r w:rsidRPr="00FE446E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ab/>
      </w:r>
    </w:p>
    <w:p w:rsidR="00FE446E" w:rsidRPr="00FE446E" w:rsidRDefault="00FE446E" w:rsidP="00FE446E">
      <w:pPr>
        <w:ind w:left="-284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</w:pPr>
      <w:r w:rsidRPr="00FE446E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ab/>
      </w:r>
      <w:r w:rsidRPr="00FE446E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ab/>
      </w:r>
      <w:r w:rsidRPr="00FE446E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ab/>
      </w:r>
      <w:r w:rsidRPr="00FE446E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ab/>
      </w:r>
      <w:r w:rsidRPr="00FE446E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ab/>
      </w:r>
      <w:r w:rsidRPr="00FE446E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ab/>
        <w:t xml:space="preserve">                               </w:t>
      </w:r>
      <w:proofErr w:type="spellStart"/>
      <w:r w:rsidRPr="00FE446E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>Secretar</w:t>
      </w:r>
      <w:proofErr w:type="spellEnd"/>
      <w:r w:rsidRPr="00FE446E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 xml:space="preserve"> General </w:t>
      </w:r>
      <w:proofErr w:type="spellStart"/>
      <w:r w:rsidRPr="00FE446E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>Uat</w:t>
      </w:r>
      <w:proofErr w:type="spellEnd"/>
      <w:r w:rsidRPr="00FE446E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>,</w:t>
      </w:r>
    </w:p>
    <w:p w:rsidR="00FE446E" w:rsidRPr="00FE446E" w:rsidRDefault="00FE446E" w:rsidP="00FE446E">
      <w:pPr>
        <w:ind w:left="-284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</w:pPr>
      <w:r w:rsidRPr="00FE446E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ab/>
      </w:r>
      <w:r w:rsidRPr="00FE446E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ab/>
      </w:r>
      <w:r w:rsidRPr="00FE446E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ab/>
      </w:r>
      <w:r w:rsidRPr="00FE446E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ab/>
      </w:r>
      <w:r w:rsidRPr="00FE446E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ab/>
      </w:r>
      <w:r w:rsidRPr="00FE446E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ab/>
      </w:r>
      <w:r w:rsidRPr="00FE446E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ab/>
        <w:t xml:space="preserve">                   </w:t>
      </w:r>
      <w:proofErr w:type="spellStart"/>
      <w:r w:rsidRPr="00FE446E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>Sandu</w:t>
      </w:r>
      <w:proofErr w:type="spellEnd"/>
      <w:r w:rsidRPr="00FE446E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 xml:space="preserve"> </w:t>
      </w:r>
      <w:proofErr w:type="spellStart"/>
      <w:r w:rsidRPr="00FE446E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>Andreea-Nicoleta</w:t>
      </w:r>
      <w:proofErr w:type="spellEnd"/>
    </w:p>
    <w:p w:rsidR="00FE446E" w:rsidRPr="00FE446E" w:rsidRDefault="00FE446E" w:rsidP="00FE446E">
      <w:pPr>
        <w:ind w:left="-284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</w:pPr>
    </w:p>
    <w:p w:rsidR="00FE446E" w:rsidRPr="00FE446E" w:rsidRDefault="00FE446E" w:rsidP="00FE446E">
      <w:pPr>
        <w:ind w:left="-284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</w:pPr>
    </w:p>
    <w:p w:rsidR="00FE446E" w:rsidRPr="00FE446E" w:rsidRDefault="00FE446E" w:rsidP="00FE446E">
      <w:pPr>
        <w:ind w:left="-284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</w:pPr>
    </w:p>
    <w:p w:rsidR="00FE446E" w:rsidRPr="00FE446E" w:rsidRDefault="00FE446E" w:rsidP="00FE446E">
      <w:pPr>
        <w:ind w:left="-284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</w:pPr>
    </w:p>
    <w:p w:rsidR="00FE446E" w:rsidRDefault="00FE446E" w:rsidP="00FE446E">
      <w:pPr>
        <w:ind w:left="-284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</w:pPr>
    </w:p>
    <w:p w:rsidR="00FE446E" w:rsidRDefault="00FE446E" w:rsidP="00FE446E">
      <w:pPr>
        <w:ind w:left="-284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</w:pPr>
    </w:p>
    <w:p w:rsidR="00FE446E" w:rsidRDefault="00FE446E" w:rsidP="00FE446E">
      <w:pPr>
        <w:ind w:left="-284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</w:pPr>
    </w:p>
    <w:p w:rsidR="00FE446E" w:rsidRDefault="00FE446E" w:rsidP="00FE446E">
      <w:pPr>
        <w:ind w:left="-284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</w:pPr>
    </w:p>
    <w:p w:rsidR="00FE446E" w:rsidRDefault="00FE446E" w:rsidP="00FE446E">
      <w:pPr>
        <w:ind w:left="-284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</w:pPr>
    </w:p>
    <w:p w:rsidR="00FE446E" w:rsidRDefault="00FE446E" w:rsidP="00FE446E">
      <w:pPr>
        <w:ind w:left="-284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</w:pPr>
    </w:p>
    <w:p w:rsidR="00FE446E" w:rsidRDefault="00FE446E" w:rsidP="00FE446E">
      <w:pPr>
        <w:ind w:left="-284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</w:pPr>
    </w:p>
    <w:p w:rsidR="00FE446E" w:rsidRDefault="00FE446E" w:rsidP="00FE446E">
      <w:pPr>
        <w:ind w:left="-284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</w:pPr>
    </w:p>
    <w:p w:rsidR="00FE446E" w:rsidRPr="00FE446E" w:rsidRDefault="00FE446E" w:rsidP="00FE446E">
      <w:pPr>
        <w:ind w:left="-284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</w:pPr>
    </w:p>
    <w:p w:rsidR="00FE446E" w:rsidRPr="00FE446E" w:rsidRDefault="00FE446E" w:rsidP="00FE446E">
      <w:pPr>
        <w:ind w:left="-284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</w:pPr>
    </w:p>
    <w:p w:rsidR="00FE446E" w:rsidRPr="00FE446E" w:rsidRDefault="00FE446E" w:rsidP="00FE446E">
      <w:pPr>
        <w:ind w:left="-284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</w:pPr>
    </w:p>
    <w:p w:rsidR="00FE446E" w:rsidRPr="00FE446E" w:rsidRDefault="00FE446E" w:rsidP="00FE446E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</w:pPr>
    </w:p>
    <w:p w:rsidR="00FE446E" w:rsidRPr="00FE446E" w:rsidRDefault="00FE446E" w:rsidP="00FE446E">
      <w:pPr>
        <w:tabs>
          <w:tab w:val="left" w:pos="504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</w:pPr>
      <w:r w:rsidRPr="00FE446E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>Nr.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>96</w:t>
      </w:r>
    </w:p>
    <w:p w:rsidR="00FE446E" w:rsidRPr="00FE446E" w:rsidRDefault="00FE446E" w:rsidP="00FE446E">
      <w:pPr>
        <w:tabs>
          <w:tab w:val="left" w:pos="504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</w:pPr>
      <w:r w:rsidRPr="00FE446E">
        <w:rPr>
          <w:rFonts w:ascii="Times New Roman" w:hAnsi="Times New Roman" w:cs="Times New Roman"/>
          <w:b/>
          <w:color w:val="000000"/>
          <w:sz w:val="24"/>
          <w:szCs w:val="24"/>
        </w:rPr>
        <w:t>Adoptată în şedinţa de indata din data de 06.09.2023</w:t>
      </w:r>
    </w:p>
    <w:p w:rsidR="00FE446E" w:rsidRPr="00FE446E" w:rsidRDefault="00FE446E" w:rsidP="00FE446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E446E">
        <w:rPr>
          <w:rFonts w:ascii="Times New Roman" w:hAnsi="Times New Roman" w:cs="Times New Roman"/>
          <w:b/>
          <w:color w:val="000000"/>
          <w:sz w:val="24"/>
          <w:szCs w:val="24"/>
        </w:rPr>
        <w:t>Cu un număr de 13  voturi „pentru“ din numărul total de 13 consilieri în funcţie</w:t>
      </w:r>
    </w:p>
    <w:p w:rsidR="00FE446E" w:rsidRPr="00FE446E" w:rsidRDefault="00FE446E" w:rsidP="0095544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FE446E" w:rsidRPr="00FE446E" w:rsidRDefault="00FE446E" w:rsidP="0095544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FE446E" w:rsidRPr="00FE446E" w:rsidRDefault="00FE446E" w:rsidP="0095544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691E68" w:rsidRPr="00FE446E" w:rsidRDefault="00691E68" w:rsidP="0095544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691E68" w:rsidRPr="00FE446E" w:rsidRDefault="00691E68" w:rsidP="0095544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DF16A8" w:rsidRPr="00FE446E" w:rsidRDefault="0095544F" w:rsidP="00FE446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E446E">
        <w:rPr>
          <w:rFonts w:ascii="Times New Roman" w:hAnsi="Times New Roman" w:cs="Times New Roman"/>
          <w:b/>
          <w:bCs/>
          <w:sz w:val="24"/>
          <w:szCs w:val="24"/>
        </w:rPr>
        <w:t>ANEXA NR.</w:t>
      </w:r>
      <w:r w:rsidR="00DF16A8" w:rsidRPr="00FE446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FE446E">
        <w:rPr>
          <w:rFonts w:ascii="Times New Roman" w:hAnsi="Times New Roman" w:cs="Times New Roman"/>
          <w:b/>
          <w:bCs/>
          <w:sz w:val="24"/>
          <w:szCs w:val="24"/>
        </w:rPr>
        <w:t xml:space="preserve"> LA HCL NR......../.......................</w:t>
      </w:r>
    </w:p>
    <w:p w:rsidR="0095544F" w:rsidRPr="00FE446E" w:rsidRDefault="00751F18" w:rsidP="009554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446E">
        <w:rPr>
          <w:rFonts w:ascii="Times New Roman" w:hAnsi="Times New Roman" w:cs="Times New Roman"/>
          <w:noProof/>
          <w:sz w:val="24"/>
          <w:szCs w:val="24"/>
          <w:lang w:eastAsia="ro-RO"/>
        </w:rPr>
        <w:lastRenderedPageBreak/>
        <w:drawing>
          <wp:inline distT="0" distB="0" distL="0" distR="0" wp14:anchorId="5EB48581" wp14:editId="4E729BE0">
            <wp:extent cx="6096000" cy="948833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0254" cy="9494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5544F" w:rsidRPr="00FE446E" w:rsidSect="005F3944">
      <w:pgSz w:w="11907" w:h="16840" w:code="9"/>
      <w:pgMar w:top="540" w:right="708" w:bottom="568" w:left="1276" w:header="0" w:footer="72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EFC" w:rsidRDefault="000E1EFC" w:rsidP="005877B4">
      <w:pPr>
        <w:spacing w:after="0" w:line="240" w:lineRule="auto"/>
      </w:pPr>
      <w:r>
        <w:separator/>
      </w:r>
    </w:p>
  </w:endnote>
  <w:endnote w:type="continuationSeparator" w:id="0">
    <w:p w:rsidR="000E1EFC" w:rsidRDefault="000E1EFC" w:rsidP="00587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EFC" w:rsidRDefault="000E1EFC" w:rsidP="005877B4">
      <w:pPr>
        <w:spacing w:after="0" w:line="240" w:lineRule="auto"/>
      </w:pPr>
      <w:r>
        <w:separator/>
      </w:r>
    </w:p>
  </w:footnote>
  <w:footnote w:type="continuationSeparator" w:id="0">
    <w:p w:rsidR="000E1EFC" w:rsidRDefault="000E1EFC" w:rsidP="005877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45pt;height:11.45pt" o:bullet="t">
        <v:imagedata r:id="rId1" o:title="mso39D6"/>
      </v:shape>
    </w:pict>
  </w:numPicBullet>
  <w:abstractNum w:abstractNumId="0">
    <w:nsid w:val="228B785D"/>
    <w:multiLevelType w:val="hybridMultilevel"/>
    <w:tmpl w:val="758C12A0"/>
    <w:lvl w:ilvl="0" w:tplc="041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1D15A9"/>
    <w:multiLevelType w:val="hybridMultilevel"/>
    <w:tmpl w:val="D7A0AFB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EC6BE8"/>
    <w:multiLevelType w:val="hybridMultilevel"/>
    <w:tmpl w:val="BE320B1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BB61E3D"/>
    <w:multiLevelType w:val="hybridMultilevel"/>
    <w:tmpl w:val="11703340"/>
    <w:lvl w:ilvl="0" w:tplc="CFE4091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C760160"/>
    <w:multiLevelType w:val="hybridMultilevel"/>
    <w:tmpl w:val="5A56EA3E"/>
    <w:lvl w:ilvl="0" w:tplc="928EC05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drawingGridHorizontalSpacing w:val="110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7B4"/>
    <w:rsid w:val="00023498"/>
    <w:rsid w:val="00052203"/>
    <w:rsid w:val="000D2161"/>
    <w:rsid w:val="000E1EFC"/>
    <w:rsid w:val="0010148F"/>
    <w:rsid w:val="00105A90"/>
    <w:rsid w:val="00147FD5"/>
    <w:rsid w:val="00162B7E"/>
    <w:rsid w:val="0017175A"/>
    <w:rsid w:val="001838A3"/>
    <w:rsid w:val="001B324B"/>
    <w:rsid w:val="001F4B01"/>
    <w:rsid w:val="00210290"/>
    <w:rsid w:val="00224D92"/>
    <w:rsid w:val="002600A2"/>
    <w:rsid w:val="002A255D"/>
    <w:rsid w:val="002E3090"/>
    <w:rsid w:val="00307502"/>
    <w:rsid w:val="00322022"/>
    <w:rsid w:val="00390B85"/>
    <w:rsid w:val="003976C4"/>
    <w:rsid w:val="003A343E"/>
    <w:rsid w:val="0042796C"/>
    <w:rsid w:val="004A4991"/>
    <w:rsid w:val="004E5078"/>
    <w:rsid w:val="004F1ED5"/>
    <w:rsid w:val="005877B4"/>
    <w:rsid w:val="00590383"/>
    <w:rsid w:val="005B05C3"/>
    <w:rsid w:val="005D267E"/>
    <w:rsid w:val="005F3944"/>
    <w:rsid w:val="005F58FA"/>
    <w:rsid w:val="0060546E"/>
    <w:rsid w:val="00611D6D"/>
    <w:rsid w:val="00677B74"/>
    <w:rsid w:val="00691E68"/>
    <w:rsid w:val="00700FEC"/>
    <w:rsid w:val="0072185D"/>
    <w:rsid w:val="00722B61"/>
    <w:rsid w:val="00726241"/>
    <w:rsid w:val="00751F18"/>
    <w:rsid w:val="00765E96"/>
    <w:rsid w:val="00775BA3"/>
    <w:rsid w:val="008848D9"/>
    <w:rsid w:val="008C53B1"/>
    <w:rsid w:val="008F72B5"/>
    <w:rsid w:val="00927083"/>
    <w:rsid w:val="00931951"/>
    <w:rsid w:val="009406D0"/>
    <w:rsid w:val="009531CB"/>
    <w:rsid w:val="0095544F"/>
    <w:rsid w:val="00966753"/>
    <w:rsid w:val="009E6B63"/>
    <w:rsid w:val="00A43677"/>
    <w:rsid w:val="00AC02BB"/>
    <w:rsid w:val="00AF0FEF"/>
    <w:rsid w:val="00B77C7E"/>
    <w:rsid w:val="00B83214"/>
    <w:rsid w:val="00B834EF"/>
    <w:rsid w:val="00BB0C7E"/>
    <w:rsid w:val="00BB4B7C"/>
    <w:rsid w:val="00C00BE1"/>
    <w:rsid w:val="00C45FCD"/>
    <w:rsid w:val="00C56ACF"/>
    <w:rsid w:val="00C96D68"/>
    <w:rsid w:val="00D87585"/>
    <w:rsid w:val="00DB7195"/>
    <w:rsid w:val="00DF16A8"/>
    <w:rsid w:val="00E459BE"/>
    <w:rsid w:val="00E80887"/>
    <w:rsid w:val="00E81DE2"/>
    <w:rsid w:val="00F20804"/>
    <w:rsid w:val="00F37F9C"/>
    <w:rsid w:val="00FE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3286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022"/>
  </w:style>
  <w:style w:type="paragraph" w:styleId="Heading5">
    <w:name w:val="heading 5"/>
    <w:aliases w:val="anexos"/>
    <w:basedOn w:val="Normal"/>
    <w:next w:val="Normal"/>
    <w:link w:val="Heading5Char"/>
    <w:qFormat/>
    <w:rsid w:val="005877B4"/>
    <w:pPr>
      <w:keepNext/>
      <w:spacing w:before="60" w:after="60" w:line="240" w:lineRule="auto"/>
      <w:jc w:val="both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aliases w:val="anexos Char"/>
    <w:basedOn w:val="DefaultParagraphFont"/>
    <w:link w:val="Heading5"/>
    <w:rsid w:val="005877B4"/>
    <w:rPr>
      <w:rFonts w:ascii="Times New Roman" w:eastAsia="Times New Roman" w:hAnsi="Times New Roman" w:cs="Times New Roman"/>
      <w:b/>
      <w:snapToGrid w:val="0"/>
      <w:sz w:val="24"/>
      <w:szCs w:val="20"/>
      <w:lang w:eastAsia="es-ES"/>
    </w:rPr>
  </w:style>
  <w:style w:type="paragraph" w:customStyle="1" w:styleId="z">
    <w:name w:val="z"/>
    <w:basedOn w:val="Normal"/>
    <w:rsid w:val="005877B4"/>
    <w:pPr>
      <w:spacing w:after="0" w:line="240" w:lineRule="auto"/>
      <w:ind w:firstLine="993"/>
      <w:jc w:val="both"/>
    </w:pPr>
    <w:rPr>
      <w:rFonts w:ascii="Arial" w:eastAsia="Times New Roman" w:hAnsi="Arial" w:cs="Arial"/>
      <w:sz w:val="24"/>
      <w:lang w:val="it-IT" w:eastAsia="es-ES"/>
    </w:rPr>
  </w:style>
  <w:style w:type="character" w:styleId="Hyperlink">
    <w:name w:val="Hyperlink"/>
    <w:uiPriority w:val="99"/>
    <w:rsid w:val="00FE446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4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4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022"/>
  </w:style>
  <w:style w:type="paragraph" w:styleId="Heading5">
    <w:name w:val="heading 5"/>
    <w:aliases w:val="anexos"/>
    <w:basedOn w:val="Normal"/>
    <w:next w:val="Normal"/>
    <w:link w:val="Heading5Char"/>
    <w:qFormat/>
    <w:rsid w:val="005877B4"/>
    <w:pPr>
      <w:keepNext/>
      <w:spacing w:before="60" w:after="60" w:line="240" w:lineRule="auto"/>
      <w:jc w:val="both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aliases w:val="anexos Char"/>
    <w:basedOn w:val="DefaultParagraphFont"/>
    <w:link w:val="Heading5"/>
    <w:rsid w:val="005877B4"/>
    <w:rPr>
      <w:rFonts w:ascii="Times New Roman" w:eastAsia="Times New Roman" w:hAnsi="Times New Roman" w:cs="Times New Roman"/>
      <w:b/>
      <w:snapToGrid w:val="0"/>
      <w:sz w:val="24"/>
      <w:szCs w:val="20"/>
      <w:lang w:eastAsia="es-ES"/>
    </w:rPr>
  </w:style>
  <w:style w:type="paragraph" w:customStyle="1" w:styleId="z">
    <w:name w:val="z"/>
    <w:basedOn w:val="Normal"/>
    <w:rsid w:val="005877B4"/>
    <w:pPr>
      <w:spacing w:after="0" w:line="240" w:lineRule="auto"/>
      <w:ind w:firstLine="993"/>
      <w:jc w:val="both"/>
    </w:pPr>
    <w:rPr>
      <w:rFonts w:ascii="Arial" w:eastAsia="Times New Roman" w:hAnsi="Arial" w:cs="Arial"/>
      <w:sz w:val="24"/>
      <w:lang w:val="it-IT" w:eastAsia="es-ES"/>
    </w:rPr>
  </w:style>
  <w:style w:type="character" w:styleId="Hyperlink">
    <w:name w:val="Hyperlink"/>
    <w:uiPriority w:val="99"/>
    <w:rsid w:val="00FE446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4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4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3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hyperlink" Target="mailto:primariabistret@gmail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4</Pages>
  <Words>551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Birou-Desktop</dc:creator>
  <cp:keywords/>
  <dc:description/>
  <cp:lastModifiedBy>Mediu</cp:lastModifiedBy>
  <cp:revision>28</cp:revision>
  <cp:lastPrinted>2023-09-19T08:11:00Z</cp:lastPrinted>
  <dcterms:created xsi:type="dcterms:W3CDTF">2022-08-05T07:24:00Z</dcterms:created>
  <dcterms:modified xsi:type="dcterms:W3CDTF">2023-09-19T08:11:00Z</dcterms:modified>
</cp:coreProperties>
</file>